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9724" w14:textId="5C8704FB" w:rsidR="00862BE0" w:rsidRPr="00C34316" w:rsidRDefault="005C4ABB" w:rsidP="00B85A92">
      <w:pPr>
        <w:jc w:val="center"/>
        <w:rPr>
          <w:rFonts w:ascii="Mazda Type" w:hAnsi="Mazda Type"/>
          <w:sz w:val="32"/>
          <w:szCs w:val="32"/>
          <w:lang w:val="en-US"/>
        </w:rPr>
      </w:pPr>
      <w:r w:rsidRPr="00C34316">
        <w:rPr>
          <w:rFonts w:ascii="Mazda Type Medium" w:hAnsi="Mazda Type Medium"/>
          <w:sz w:val="32"/>
          <w:szCs w:val="32"/>
          <w:lang w:val="en-US"/>
        </w:rPr>
        <w:t xml:space="preserve">Mazda </w:t>
      </w:r>
      <w:r w:rsidR="00A8451C" w:rsidRPr="00C34316">
        <w:rPr>
          <w:rFonts w:ascii="Mazda Type Medium" w:hAnsi="Mazda Type Medium"/>
          <w:sz w:val="32"/>
          <w:szCs w:val="32"/>
          <w:lang w:val="en-US"/>
        </w:rPr>
        <w:t xml:space="preserve">continues commitment </w:t>
      </w:r>
      <w:r w:rsidRPr="00C34316">
        <w:rPr>
          <w:rFonts w:ascii="Mazda Type Medium" w:hAnsi="Mazda Type Medium"/>
          <w:sz w:val="32"/>
          <w:szCs w:val="32"/>
          <w:lang w:val="en-US"/>
        </w:rPr>
        <w:t>to</w:t>
      </w:r>
      <w:r w:rsidR="00225AFC" w:rsidRPr="00C34316">
        <w:rPr>
          <w:rFonts w:ascii="Mazda Type Medium" w:hAnsi="Mazda Type Medium"/>
          <w:sz w:val="32"/>
          <w:szCs w:val="32"/>
          <w:lang w:val="en-US"/>
        </w:rPr>
        <w:t xml:space="preserve"> carbon neutrality</w:t>
      </w:r>
      <w:r w:rsidR="00037027" w:rsidRPr="00C34316">
        <w:rPr>
          <w:rFonts w:ascii="Mazda Type Medium" w:hAnsi="Mazda Type Medium"/>
          <w:sz w:val="32"/>
          <w:szCs w:val="32"/>
          <w:lang w:val="en-US"/>
        </w:rPr>
        <w:t xml:space="preserve"> </w:t>
      </w:r>
      <w:r w:rsidR="003B04B2" w:rsidRPr="00C34316">
        <w:rPr>
          <w:rFonts w:ascii="Mazda Type Medium" w:hAnsi="Mazda Type Medium"/>
          <w:sz w:val="32"/>
          <w:szCs w:val="32"/>
          <w:lang w:val="en-US"/>
        </w:rPr>
        <w:br/>
      </w:r>
      <w:r w:rsidR="00037027" w:rsidRPr="00C34316">
        <w:rPr>
          <w:rFonts w:ascii="Mazda Type Medium" w:hAnsi="Mazda Type Medium"/>
          <w:sz w:val="32"/>
          <w:szCs w:val="32"/>
          <w:lang w:val="en-US"/>
        </w:rPr>
        <w:t>and driver safety</w:t>
      </w:r>
    </w:p>
    <w:p w14:paraId="49DB07C9" w14:textId="77777777" w:rsidR="00862BE0" w:rsidRPr="00C34316" w:rsidRDefault="00862BE0" w:rsidP="00B85A92">
      <w:pPr>
        <w:jc w:val="both"/>
        <w:rPr>
          <w:rFonts w:ascii="Mazda Type" w:hAnsi="Mazda Type"/>
          <w:sz w:val="32"/>
          <w:szCs w:val="32"/>
          <w:lang w:val="en-US"/>
        </w:rPr>
      </w:pPr>
    </w:p>
    <w:p w14:paraId="72C67D56" w14:textId="71855673" w:rsidR="00862BE0" w:rsidRPr="00C34316" w:rsidRDefault="00B22FED" w:rsidP="00B85A92">
      <w:pPr>
        <w:pStyle w:val="ListParagraph"/>
        <w:numPr>
          <w:ilvl w:val="0"/>
          <w:numId w:val="1"/>
        </w:numPr>
        <w:spacing w:line="260" w:lineRule="exact"/>
        <w:ind w:left="714" w:hanging="357"/>
        <w:jc w:val="both"/>
        <w:rPr>
          <w:rFonts w:ascii="Mazda Type" w:hAnsi="Mazda Type"/>
          <w:sz w:val="21"/>
          <w:szCs w:val="21"/>
          <w:lang w:val="en-US"/>
        </w:rPr>
      </w:pPr>
      <w:r w:rsidRPr="00C34316">
        <w:rPr>
          <w:rFonts w:ascii="Mazda Type" w:hAnsi="Mazda Type"/>
          <w:sz w:val="21"/>
          <w:szCs w:val="21"/>
          <w:lang w:val="en-US"/>
        </w:rPr>
        <w:t>Mazda to accelerate the electrification of its fleet</w:t>
      </w:r>
      <w:r w:rsidR="00B85A92" w:rsidRPr="00C34316">
        <w:rPr>
          <w:rFonts w:ascii="Mazda Type" w:hAnsi="Mazda Type"/>
          <w:sz w:val="21"/>
          <w:szCs w:val="21"/>
          <w:lang w:val="en-US"/>
        </w:rPr>
        <w:t xml:space="preserve"> to achieve carbon neutrality by 2050</w:t>
      </w:r>
    </w:p>
    <w:p w14:paraId="7C74657A" w14:textId="77777777" w:rsidR="00CB3A0A" w:rsidRPr="00C34316" w:rsidRDefault="00CB3A0A" w:rsidP="00CB3A0A">
      <w:pPr>
        <w:pStyle w:val="ListParagraph"/>
        <w:numPr>
          <w:ilvl w:val="0"/>
          <w:numId w:val="1"/>
        </w:numPr>
        <w:spacing w:line="260" w:lineRule="exact"/>
        <w:ind w:left="714" w:hanging="357"/>
        <w:jc w:val="both"/>
        <w:rPr>
          <w:rFonts w:ascii="Mazda Type" w:hAnsi="Mazda Type"/>
          <w:sz w:val="21"/>
          <w:szCs w:val="21"/>
          <w:lang w:val="en-US"/>
        </w:rPr>
      </w:pPr>
      <w:r w:rsidRPr="00C34316">
        <w:rPr>
          <w:rFonts w:ascii="Mazda Type" w:hAnsi="Mazda Type"/>
          <w:sz w:val="21"/>
          <w:szCs w:val="21"/>
          <w:lang w:val="en-US"/>
        </w:rPr>
        <w:t>Mazda to expand advanced safety technologies with Mazda Co-Pilot Concept introduction</w:t>
      </w:r>
    </w:p>
    <w:p w14:paraId="36418432" w14:textId="77777777" w:rsidR="00862BE0" w:rsidRPr="00C34316" w:rsidRDefault="00862BE0" w:rsidP="00B85A92">
      <w:pPr>
        <w:spacing w:line="260" w:lineRule="exact"/>
        <w:jc w:val="both"/>
        <w:rPr>
          <w:rFonts w:ascii="Mazda Type" w:hAnsi="Mazda Type"/>
          <w:sz w:val="32"/>
          <w:szCs w:val="32"/>
          <w:lang w:val="en-US"/>
        </w:rPr>
      </w:pPr>
    </w:p>
    <w:p w14:paraId="733BBD80" w14:textId="0AD93CBD" w:rsidR="000C5CE0" w:rsidRPr="00C34316" w:rsidRDefault="00225AFC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b/>
          <w:sz w:val="20"/>
          <w:szCs w:val="20"/>
          <w:lang w:val="en-US"/>
        </w:rPr>
        <w:t>Hiros</w:t>
      </w:r>
      <w:r w:rsidR="00084D6E" w:rsidRPr="00C34316">
        <w:rPr>
          <w:rFonts w:ascii="Mazda Type" w:hAnsi="Mazda Type"/>
          <w:b/>
          <w:sz w:val="20"/>
          <w:szCs w:val="20"/>
          <w:lang w:val="en-US"/>
        </w:rPr>
        <w:t>h</w:t>
      </w:r>
      <w:r w:rsidRPr="00C34316">
        <w:rPr>
          <w:rFonts w:ascii="Mazda Type" w:hAnsi="Mazda Type"/>
          <w:b/>
          <w:sz w:val="20"/>
          <w:szCs w:val="20"/>
          <w:lang w:val="en-US"/>
        </w:rPr>
        <w:t xml:space="preserve">ima / </w:t>
      </w:r>
      <w:r w:rsidR="00872E07" w:rsidRPr="00C34316">
        <w:rPr>
          <w:rFonts w:ascii="Mazda Type" w:hAnsi="Mazda Type"/>
          <w:b/>
          <w:sz w:val="20"/>
          <w:szCs w:val="20"/>
          <w:lang w:val="en-US"/>
        </w:rPr>
        <w:t xml:space="preserve">Leverkusen, </w:t>
      </w:r>
      <w:r w:rsidR="00770529" w:rsidRPr="00C34316">
        <w:rPr>
          <w:rFonts w:ascii="Mazda Type" w:hAnsi="Mazda Type"/>
          <w:b/>
          <w:sz w:val="20"/>
          <w:szCs w:val="20"/>
          <w:lang w:val="en-US"/>
        </w:rPr>
        <w:t>17</w:t>
      </w:r>
      <w:r w:rsidR="003E644C" w:rsidRPr="00C34316">
        <w:rPr>
          <w:rFonts w:ascii="Mazda Type" w:hAnsi="Mazda Type"/>
          <w:b/>
          <w:sz w:val="20"/>
          <w:szCs w:val="20"/>
          <w:lang w:val="en-US"/>
        </w:rPr>
        <w:t xml:space="preserve"> </w:t>
      </w:r>
      <w:r w:rsidRPr="00C34316">
        <w:rPr>
          <w:rFonts w:ascii="Mazda Type" w:hAnsi="Mazda Type"/>
          <w:b/>
          <w:sz w:val="20"/>
          <w:szCs w:val="20"/>
          <w:lang w:val="en-US"/>
        </w:rPr>
        <w:t>June</w:t>
      </w:r>
      <w:r w:rsidR="003E644C" w:rsidRPr="00C34316">
        <w:rPr>
          <w:rFonts w:ascii="Mazda Type" w:hAnsi="Mazda Type"/>
          <w:b/>
          <w:sz w:val="20"/>
          <w:szCs w:val="20"/>
          <w:lang w:val="en-US"/>
        </w:rPr>
        <w:t xml:space="preserve"> 20</w:t>
      </w:r>
      <w:r w:rsidRPr="00C34316">
        <w:rPr>
          <w:rFonts w:ascii="Mazda Type" w:hAnsi="Mazda Type"/>
          <w:b/>
          <w:sz w:val="20"/>
          <w:szCs w:val="20"/>
          <w:lang w:val="en-US"/>
        </w:rPr>
        <w:t>21</w:t>
      </w:r>
      <w:r w:rsidR="003E644C" w:rsidRPr="00C34316">
        <w:rPr>
          <w:rFonts w:ascii="Mazda Type" w:hAnsi="Mazda Type"/>
          <w:b/>
          <w:kern w:val="2"/>
          <w:sz w:val="20"/>
          <w:szCs w:val="20"/>
          <w:lang w:val="en-US" w:eastAsia="ja-JP"/>
        </w:rPr>
        <w:t>.</w:t>
      </w:r>
      <w:r w:rsidR="00862BE0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Heading towards a carbon-neutral future</w:t>
      </w:r>
      <w:r w:rsidR="000C5CE0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by 2050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, the Mazda Motor Corporation today announced that it will accelerate its global electrification plans.</w:t>
      </w:r>
      <w:r w:rsidR="000C5CE0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By 2030, Mazda </w:t>
      </w:r>
      <w:r w:rsidR="005444E2" w:rsidRPr="00C34316">
        <w:rPr>
          <w:rFonts w:ascii="Mazda Type" w:hAnsi="Mazda Type"/>
          <w:kern w:val="2"/>
          <w:sz w:val="20"/>
          <w:szCs w:val="20"/>
          <w:lang w:val="en-US" w:eastAsia="ja-JP"/>
        </w:rPr>
        <w:t>assumes</w:t>
      </w:r>
      <w:r w:rsidR="000C5CE0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that a quarter </w:t>
      </w:r>
      <w:r w:rsidR="00B85A92" w:rsidRPr="00C34316">
        <w:rPr>
          <w:rFonts w:ascii="Mazda Type" w:hAnsi="Mazda Type"/>
          <w:kern w:val="2"/>
          <w:sz w:val="20"/>
          <w:szCs w:val="20"/>
          <w:lang w:val="en-US" w:eastAsia="ja-JP"/>
        </w:rPr>
        <w:t>of its products</w:t>
      </w:r>
      <w:r w:rsidR="000C5CE0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will be fully electric and all other models will be electrified in some form.</w:t>
      </w:r>
    </w:p>
    <w:p w14:paraId="31F8E8E0" w14:textId="77777777" w:rsidR="00C34316" w:rsidRPr="00C34316" w:rsidRDefault="00C34316" w:rsidP="00B85A92">
      <w:pPr>
        <w:spacing w:line="260" w:lineRule="exact"/>
        <w:jc w:val="both"/>
        <w:rPr>
          <w:rFonts w:ascii="Mazda Type" w:hAnsi="Mazda Type"/>
          <w:sz w:val="20"/>
          <w:szCs w:val="20"/>
          <w:lang w:val="en-US"/>
        </w:rPr>
      </w:pPr>
      <w:bookmarkStart w:id="0" w:name="_Hlk74806924"/>
    </w:p>
    <w:p w14:paraId="72A156F0" w14:textId="4AA9AF0D" w:rsidR="00C378CA" w:rsidRPr="00C34316" w:rsidRDefault="00C378CA" w:rsidP="00B85A92">
      <w:pPr>
        <w:spacing w:line="260" w:lineRule="exact"/>
        <w:jc w:val="both"/>
        <w:rPr>
          <w:rFonts w:ascii="Mazda Type" w:hAnsi="Mazda Type"/>
          <w:sz w:val="20"/>
          <w:szCs w:val="20"/>
          <w:lang w:val="en-US" w:eastAsia="ja-JP"/>
        </w:rPr>
      </w:pPr>
      <w:r w:rsidRPr="00C34316">
        <w:rPr>
          <w:rFonts w:ascii="Mazda Type" w:hAnsi="Mazda Type"/>
          <w:sz w:val="20"/>
          <w:szCs w:val="20"/>
          <w:lang w:val="en-US"/>
        </w:rPr>
        <w:t xml:space="preserve">Between 2022 and 2025, Mazda will introduce a range of new products using the </w:t>
      </w:r>
      <w:r w:rsidRPr="00C34316">
        <w:rPr>
          <w:rFonts w:ascii="Mazda Type" w:hAnsi="Mazda Type"/>
          <w:b/>
          <w:bCs/>
          <w:sz w:val="20"/>
          <w:szCs w:val="20"/>
          <w:lang w:val="en-US"/>
        </w:rPr>
        <w:t>SKYACTIV Multi-Solution Scalable Architecture</w:t>
      </w:r>
      <w:r w:rsidR="00C34316" w:rsidRPr="00C34316">
        <w:rPr>
          <w:rFonts w:ascii="Mazda Type" w:hAnsi="Mazda Type"/>
          <w:b/>
          <w:bCs/>
          <w:sz w:val="20"/>
          <w:szCs w:val="20"/>
          <w:lang w:val="en-US"/>
        </w:rPr>
        <w:t xml:space="preserve">, </w:t>
      </w:r>
      <w:r w:rsidR="00C34316" w:rsidRPr="00C34316">
        <w:rPr>
          <w:rFonts w:ascii="Mazda Type" w:hAnsi="Mazda Type"/>
          <w:sz w:val="20"/>
          <w:szCs w:val="20"/>
          <w:lang w:val="en-US"/>
        </w:rPr>
        <w:t>mainly for Japan, Europe, the US, China and ASEAN</w:t>
      </w:r>
      <w:r w:rsidRPr="00C34316">
        <w:rPr>
          <w:rFonts w:ascii="Mazda Type" w:hAnsi="Mazda Type"/>
          <w:b/>
          <w:bCs/>
          <w:sz w:val="20"/>
          <w:szCs w:val="20"/>
          <w:lang w:val="en-US"/>
        </w:rPr>
        <w:t xml:space="preserve">.  </w:t>
      </w:r>
      <w:r w:rsidR="00C34316" w:rsidRPr="00C34316">
        <w:rPr>
          <w:rFonts w:ascii="Mazda Type" w:hAnsi="Mazda Type"/>
          <w:sz w:val="20"/>
          <w:szCs w:val="20"/>
          <w:lang w:val="en-US"/>
        </w:rPr>
        <w:t>It</w:t>
      </w:r>
      <w:r w:rsidRPr="00C34316">
        <w:rPr>
          <w:rFonts w:ascii="Mazda Type" w:hAnsi="Mazda Type"/>
          <w:sz w:val="20"/>
          <w:szCs w:val="20"/>
          <w:lang w:val="en-US"/>
        </w:rPr>
        <w:t xml:space="preserve"> will include five hybrid models</w:t>
      </w:r>
      <w:r w:rsidRPr="00C34316">
        <w:rPr>
          <w:rStyle w:val="FootnoteReference"/>
          <w:rFonts w:ascii="Mazda Type" w:hAnsi="Mazda Type"/>
          <w:sz w:val="20"/>
          <w:szCs w:val="20"/>
          <w:lang w:val="en-US"/>
        </w:rPr>
        <w:footnoteReference w:id="1"/>
      </w:r>
      <w:r w:rsidRPr="00C34316">
        <w:rPr>
          <w:rFonts w:ascii="Mazda Type" w:hAnsi="Mazda Type"/>
          <w:sz w:val="20"/>
          <w:szCs w:val="20"/>
          <w:lang w:val="en-US"/>
        </w:rPr>
        <w:t xml:space="preserve">, five plug-in hybrid models and three EV models. Further details on these new products will be announced in the future.  </w:t>
      </w:r>
    </w:p>
    <w:bookmarkEnd w:id="0"/>
    <w:p w14:paraId="651C2B3E" w14:textId="77777777" w:rsidR="00974F83" w:rsidRPr="00C34316" w:rsidRDefault="00974F83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0AE8575B" w14:textId="436403F6" w:rsidR="002656CF" w:rsidRPr="00C34316" w:rsidRDefault="00770529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Mazda is </w:t>
      </w:r>
      <w:r w:rsidR="00A8451C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also </w:t>
      </w:r>
      <w:r w:rsidR="005C4ABB" w:rsidRPr="00C34316">
        <w:rPr>
          <w:rFonts w:ascii="Mazda Type" w:hAnsi="Mazda Type"/>
          <w:kern w:val="2"/>
          <w:sz w:val="20"/>
          <w:szCs w:val="20"/>
          <w:lang w:val="en-US" w:eastAsia="ja-JP"/>
        </w:rPr>
        <w:t>developing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a dedicated platform for 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electric vehicles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</w:t>
      </w:r>
      <w:r w:rsidR="00C378A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– </w:t>
      </w:r>
      <w:r w:rsidR="00C378AD"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 xml:space="preserve">SKYACTIV EV </w:t>
      </w:r>
      <w:r w:rsidR="00974F83"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>Scalable</w:t>
      </w:r>
      <w:r w:rsidR="00C378AD"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 xml:space="preserve"> Architecture</w:t>
      </w:r>
      <w:r w:rsidR="00C378A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– 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that </w:t>
      </w:r>
      <w:r w:rsidR="00A8451C" w:rsidRPr="00C34316">
        <w:rPr>
          <w:rFonts w:ascii="Mazda Type" w:hAnsi="Mazda Type"/>
          <w:kern w:val="2"/>
          <w:sz w:val="20"/>
          <w:szCs w:val="20"/>
          <w:lang w:val="en-US" w:eastAsia="ja-JP"/>
        </w:rPr>
        <w:t>will</w:t>
      </w:r>
      <w:r w:rsidR="00A8451C"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be used </w:t>
      </w:r>
      <w:r w:rsidR="00C378A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for </w:t>
      </w:r>
      <w:r w:rsidR="00D14161" w:rsidRPr="00C34316">
        <w:rPr>
          <w:rFonts w:ascii="Mazda Type" w:hAnsi="Mazda Type"/>
          <w:kern w:val="2"/>
          <w:sz w:val="20"/>
          <w:szCs w:val="20"/>
          <w:lang w:val="en-US" w:eastAsia="ja-JP"/>
        </w:rPr>
        <w:t>electric vehicles</w:t>
      </w:r>
      <w:r w:rsidR="00C378A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with various sizes and body types</w:t>
      </w:r>
      <w:r w:rsidR="00A8451C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on</w:t>
      </w:r>
      <w:r w:rsidR="000C5CE0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="00A8451C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products that will be launched </w:t>
      </w:r>
      <w:r w:rsidR="00974F83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between 2025 and 2030. </w:t>
      </w:r>
    </w:p>
    <w:p w14:paraId="21989A00" w14:textId="7658AB04" w:rsidR="008D2D30" w:rsidRPr="00C34316" w:rsidRDefault="008D2D30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6773D5D7" w14:textId="4BAC9D45" w:rsidR="008D2D30" w:rsidRPr="00C34316" w:rsidRDefault="008D2D30" w:rsidP="00B85A92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>Reducing CO</w:t>
      </w:r>
      <w:r w:rsidRPr="00C34316">
        <w:rPr>
          <w:rFonts w:ascii="Mazda Type" w:hAnsi="Mazda Type"/>
          <w:b/>
          <w:bCs/>
          <w:kern w:val="2"/>
          <w:sz w:val="20"/>
          <w:szCs w:val="20"/>
          <w:vertAlign w:val="subscript"/>
          <w:lang w:val="en-US" w:eastAsia="ja-JP"/>
        </w:rPr>
        <w:t>2</w:t>
      </w:r>
      <w:r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 xml:space="preserve"> emissions</w:t>
      </w:r>
      <w:r w:rsidR="00670D60"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 xml:space="preserve"> </w:t>
      </w:r>
      <w:r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>– the Mazda Multi-Solution Approach</w:t>
      </w:r>
    </w:p>
    <w:p w14:paraId="49B4D743" w14:textId="77777777" w:rsidR="005C4ABB" w:rsidRPr="00C34316" w:rsidRDefault="005C4ABB" w:rsidP="00B85A92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</w:pPr>
    </w:p>
    <w:p w14:paraId="5419ACEA" w14:textId="7BB3AF53" w:rsidR="008D2D30" w:rsidRPr="00C34316" w:rsidRDefault="008D2D30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Mazda remains committed to reducing CO</w:t>
      </w:r>
      <w:r w:rsidRPr="00C34316">
        <w:rPr>
          <w:rFonts w:ascii="Mazda Type" w:hAnsi="Mazda Type"/>
          <w:kern w:val="2"/>
          <w:sz w:val="20"/>
          <w:szCs w:val="20"/>
          <w:vertAlign w:val="subscript"/>
          <w:lang w:val="en-US" w:eastAsia="ja-JP"/>
        </w:rPr>
        <w:t>2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emissions from each and every car and believes that all options available must be used to achieve climate neutrality.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Through the SKYACTIV Multi-Solution Scalable Architecture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, continued electrification will go hand in hand with the development of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advanced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internal combustion engine technology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such as the </w:t>
      </w:r>
      <w:r w:rsidR="00633837" w:rsidRPr="00C34316">
        <w:rPr>
          <w:rFonts w:ascii="Mazda Type" w:hAnsi="Mazda Type"/>
          <w:kern w:val="2"/>
          <w:sz w:val="20"/>
          <w:szCs w:val="20"/>
          <w:lang w:val="en-US" w:eastAsia="ja-JP"/>
        </w:rPr>
        <w:t>award-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winning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e-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Skyactiv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X</w:t>
      </w:r>
      <w:r w:rsidR="00B85A92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as well as </w:t>
      </w:r>
      <w:r w:rsidR="00C378AD" w:rsidRPr="00C34316">
        <w:rPr>
          <w:rFonts w:ascii="Mazda Type" w:hAnsi="Mazda Type"/>
          <w:kern w:val="2"/>
          <w:sz w:val="20"/>
          <w:szCs w:val="20"/>
          <w:lang w:val="en-US" w:eastAsia="ja-JP"/>
        </w:rPr>
        <w:t>new straight-six engines</w:t>
      </w:r>
      <w:r w:rsidR="00E26368" w:rsidRPr="00C34316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</w:p>
    <w:p w14:paraId="786DD17F" w14:textId="77777777" w:rsidR="002656CF" w:rsidRPr="00C34316" w:rsidRDefault="002656CF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0336CFA9" w14:textId="55D7A3C2" w:rsidR="00225AFC" w:rsidRPr="00C34316" w:rsidRDefault="002656CF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In many regions, Mazda is invest</w:t>
      </w:r>
      <w:r w:rsidR="005C4ABB" w:rsidRPr="00C34316">
        <w:rPr>
          <w:rFonts w:ascii="Mazda Type" w:hAnsi="Mazda Type"/>
          <w:kern w:val="2"/>
          <w:sz w:val="20"/>
          <w:szCs w:val="20"/>
          <w:lang w:val="en-US" w:eastAsia="ja-JP"/>
        </w:rPr>
        <w:t>ing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i</w:t>
      </w:r>
      <w:r w:rsidR="004860E6" w:rsidRPr="00C34316">
        <w:rPr>
          <w:rFonts w:ascii="Mazda Type" w:hAnsi="Mazda Type"/>
          <w:kern w:val="2"/>
          <w:sz w:val="20"/>
          <w:szCs w:val="20"/>
          <w:lang w:val="en-US" w:eastAsia="ja-JP"/>
        </w:rPr>
        <w:t>n different projects and partnerships to promote the development and use of renewable fuels</w:t>
      </w:r>
      <w:r w:rsidR="00084D6E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in cars</w:t>
      </w:r>
      <w:r w:rsidR="004860E6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. 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In Japan, Mazda is involved in several joint research projects and studies as part of an ongoing industry-academia-government collaboration to promote the wide-spread adoption of biofuels from microalgae growth. </w:t>
      </w:r>
      <w:r w:rsidR="004860E6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In Europe, Mazda </w:t>
      </w:r>
      <w:r w:rsidR="00B22FE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joined the eFuel Alliance in February 2021 as </w:t>
      </w:r>
      <w:r w:rsidR="00800FD5" w:rsidRPr="00C34316">
        <w:rPr>
          <w:rFonts w:ascii="Mazda Type" w:hAnsi="Mazda Type"/>
          <w:kern w:val="2"/>
          <w:sz w:val="20"/>
          <w:szCs w:val="20"/>
          <w:lang w:val="en-US" w:eastAsia="ja-JP"/>
        </w:rPr>
        <w:t>the</w:t>
      </w:r>
      <w:r w:rsidR="00B22FE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first OEM.</w:t>
      </w:r>
    </w:p>
    <w:p w14:paraId="3C265C0F" w14:textId="77777777" w:rsidR="00A8451C" w:rsidRPr="00C34316" w:rsidRDefault="00A8451C" w:rsidP="00B85A92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</w:pPr>
    </w:p>
    <w:p w14:paraId="3D6263CD" w14:textId="57CF0602" w:rsidR="002656CF" w:rsidRPr="00C34316" w:rsidRDefault="00BD5FFC" w:rsidP="00B85A92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  <w:t>Advanced safety systems made for the driver – Mazda i-Activsense</w:t>
      </w:r>
    </w:p>
    <w:p w14:paraId="10C31E65" w14:textId="77777777" w:rsidR="005C4ABB" w:rsidRPr="00C34316" w:rsidRDefault="005C4ABB" w:rsidP="00B85A92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val="en-US" w:eastAsia="ja-JP"/>
        </w:rPr>
      </w:pPr>
    </w:p>
    <w:p w14:paraId="56003146" w14:textId="5166994A" w:rsidR="00B22FED" w:rsidRPr="00C34316" w:rsidRDefault="002656CF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Mazda cars are made for drivers. </w:t>
      </w:r>
      <w:r w:rsidR="005C4ABB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To continue its support of the industry aim of 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a society without traffic accidents, </w:t>
      </w:r>
      <w:r w:rsidR="00084D6E" w:rsidRPr="00C34316">
        <w:rPr>
          <w:rFonts w:ascii="Mazda Type" w:hAnsi="Mazda Type"/>
          <w:kern w:val="2"/>
          <w:sz w:val="20"/>
          <w:szCs w:val="20"/>
          <w:lang w:val="en-US" w:eastAsia="ja-JP"/>
        </w:rPr>
        <w:t>Mazda announced that it will expand its advanced safety technologies with the in</w:t>
      </w:r>
      <w:r w:rsidR="00B22FED" w:rsidRPr="00C34316">
        <w:rPr>
          <w:rFonts w:ascii="Mazda Type" w:hAnsi="Mazda Type"/>
          <w:kern w:val="2"/>
          <w:sz w:val="20"/>
          <w:szCs w:val="20"/>
          <w:lang w:val="en-US" w:eastAsia="ja-JP"/>
        </w:rPr>
        <w:t>troduc</w:t>
      </w:r>
      <w:r w:rsidR="00084D6E" w:rsidRPr="00C34316">
        <w:rPr>
          <w:rFonts w:ascii="Mazda Type" w:hAnsi="Mazda Type"/>
          <w:kern w:val="2"/>
          <w:sz w:val="20"/>
          <w:szCs w:val="20"/>
          <w:lang w:val="en-US" w:eastAsia="ja-JP"/>
        </w:rPr>
        <w:t>tion of</w:t>
      </w:r>
      <w:r w:rsidR="00B22FED" w:rsidRPr="00C34316">
        <w:rPr>
          <w:lang w:val="en-US"/>
        </w:rPr>
        <w:t xml:space="preserve"> </w:t>
      </w:r>
      <w:r w:rsidR="00B22FE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its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human-centric</w:t>
      </w:r>
      <w:r w:rsidR="00B22FE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autonomous driving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system</w:t>
      </w:r>
      <w:r w:rsidR="00B22FED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“Mazda Co-Pilot Concept”</w:t>
      </w:r>
      <w:r w:rsidR="00670D60" w:rsidRPr="00C34316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  <w:r w:rsidR="00A8451C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This will first appear</w:t>
      </w:r>
      <w:r w:rsidR="00B85A92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in form of the Mazda Co-Pilot 1.0 in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Mazda’s Large Product</w:t>
      </w:r>
      <w:r w:rsidR="00B85A92" w:rsidRPr="00C34316">
        <w:rPr>
          <w:rFonts w:ascii="Mazda Type" w:hAnsi="Mazda Type"/>
          <w:kern w:val="2"/>
          <w:sz w:val="20"/>
          <w:szCs w:val="20"/>
          <w:lang w:val="en-US" w:eastAsia="ja-JP"/>
        </w:rPr>
        <w:t>s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from 2022. </w:t>
      </w:r>
    </w:p>
    <w:p w14:paraId="1621C7DD" w14:textId="77777777" w:rsidR="00B22FED" w:rsidRPr="00C34316" w:rsidRDefault="00B22FED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51A6596C" w14:textId="66E2875C" w:rsidR="00084D6E" w:rsidRPr="00C34316" w:rsidRDefault="00B22FED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With 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the 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Mazda Co-Pilot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Concept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, </w:t>
      </w:r>
      <w:r w:rsidR="00B85A92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over time, 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Mazda will introduce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>a system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</w:t>
      </w:r>
      <w:r w:rsidR="005C4ABB" w:rsidRPr="00C34316">
        <w:rPr>
          <w:rFonts w:ascii="Mazda Type" w:hAnsi="Mazda Type"/>
          <w:kern w:val="2"/>
          <w:sz w:val="20"/>
          <w:szCs w:val="20"/>
          <w:lang w:val="en-US" w:eastAsia="ja-JP"/>
        </w:rPr>
        <w:t>that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monitor</w:t>
      </w:r>
      <w:r w:rsidR="00A8451C" w:rsidRPr="00C34316">
        <w:rPr>
          <w:rFonts w:ascii="Mazda Type" w:hAnsi="Mazda Type"/>
          <w:kern w:val="2"/>
          <w:sz w:val="20"/>
          <w:szCs w:val="20"/>
          <w:lang w:val="en-US" w:eastAsia="ja-JP"/>
        </w:rPr>
        <w:t>s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the driver’s condition at all times</w:t>
      </w:r>
      <w:r w:rsidR="00B85A92" w:rsidRPr="00C34316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If a sudden change in the driver’s physical condition is detected, the system switches to autonomous driving, </w:t>
      </w:r>
      <w:r w:rsidR="002A2228">
        <w:rPr>
          <w:rFonts w:ascii="Mazda Type" w:hAnsi="Mazda Type"/>
          <w:kern w:val="2"/>
          <w:sz w:val="20"/>
          <w:szCs w:val="20"/>
          <w:lang w:val="en-US" w:eastAsia="ja-JP"/>
        </w:rPr>
        <w:t>navigating</w:t>
      </w:r>
      <w:r w:rsidR="0028494F"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the car to a safe place, stopping the car and placing an emergency call.</w:t>
      </w:r>
      <w:r w:rsidRPr="00C34316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</w:t>
      </w:r>
    </w:p>
    <w:p w14:paraId="1F9DB42A" w14:textId="4FB7FFC8" w:rsidR="00B22FED" w:rsidRPr="00C34316" w:rsidRDefault="00B22FED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60DC859A" w14:textId="6A0FF241" w:rsidR="00633837" w:rsidRPr="00C34316" w:rsidRDefault="00633837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Together with five Japanese OEM companies</w:t>
      </w:r>
      <w:r w:rsidRPr="00C34316">
        <w:rPr>
          <w:rStyle w:val="FootnoteReference"/>
          <w:rFonts w:ascii="Mazda Type" w:hAnsi="Mazda Type"/>
          <w:kern w:val="2"/>
          <w:sz w:val="20"/>
          <w:szCs w:val="20"/>
          <w:lang w:val="en-US" w:eastAsia="ja-JP"/>
        </w:rPr>
        <w:footnoteReference w:id="2"/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, Mazda will jointly develop standard engineering specifications for next generation in-vehicle communication devices to push for a </w:t>
      </w:r>
      <w:r w:rsidRPr="008332EB">
        <w:rPr>
          <w:rFonts w:ascii="Mazda Type" w:hAnsi="Mazda Type"/>
          <w:kern w:val="2"/>
          <w:sz w:val="20"/>
          <w:szCs w:val="20"/>
          <w:lang w:val="en-GB" w:eastAsia="ja-JP"/>
        </w:rPr>
        <w:t>standardi</w:t>
      </w:r>
      <w:r w:rsidR="008332EB" w:rsidRPr="008332EB">
        <w:rPr>
          <w:rFonts w:ascii="Mazda Type" w:hAnsi="Mazda Type"/>
          <w:kern w:val="2"/>
          <w:sz w:val="20"/>
          <w:szCs w:val="20"/>
          <w:lang w:val="en-GB" w:eastAsia="ja-JP"/>
        </w:rPr>
        <w:t>s</w:t>
      </w:r>
      <w:r w:rsidRPr="008332EB">
        <w:rPr>
          <w:rFonts w:ascii="Mazda Type" w:hAnsi="Mazda Type"/>
          <w:kern w:val="2"/>
          <w:sz w:val="20"/>
          <w:szCs w:val="20"/>
          <w:lang w:val="en-GB" w:eastAsia="ja-JP"/>
        </w:rPr>
        <w:t>ed</w:t>
      </w: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 xml:space="preserve"> communication system to provide safer, stress-free connected services.</w:t>
      </w:r>
    </w:p>
    <w:p w14:paraId="474198BB" w14:textId="3A8D10CE" w:rsidR="00B22FED" w:rsidRPr="00C34316" w:rsidRDefault="00B22FED" w:rsidP="00B85A9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41DFDF3E" w14:textId="55B05890" w:rsidR="003B04B2" w:rsidRPr="00C34316" w:rsidRDefault="00B22FED" w:rsidP="0063125B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C34316">
        <w:rPr>
          <w:rFonts w:ascii="Mazda Type" w:hAnsi="Mazda Type"/>
          <w:kern w:val="2"/>
          <w:sz w:val="20"/>
          <w:szCs w:val="20"/>
          <w:lang w:val="en-US" w:eastAsia="ja-JP"/>
        </w:rPr>
        <w:t>END</w:t>
      </w:r>
    </w:p>
    <w:p w14:paraId="19F2EE79" w14:textId="17B354A7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55C34317" w14:textId="3EF19A94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55C3F5B5" w14:textId="59B607B4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37527442" w14:textId="7142E915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2EF4B40E" w14:textId="7CAC4670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78173038" w14:textId="2CA1C629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553BE970" w14:textId="76773FA8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57D2054B" w14:textId="2F21F26D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445E13D1" w14:textId="682B190F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586D3003" w14:textId="6FD7BB94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42440A76" w14:textId="475227B5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35CA389A" w14:textId="29EA2A5D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1767F107" w14:textId="099658B6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67D5F650" w14:textId="16573DBF" w:rsidR="003B04B2" w:rsidRPr="00C34316" w:rsidRDefault="003B04B2" w:rsidP="00B85A92">
      <w:pPr>
        <w:jc w:val="both"/>
        <w:rPr>
          <w:rFonts w:ascii="Mazda Type" w:hAnsi="Mazda Type"/>
          <w:sz w:val="20"/>
          <w:szCs w:val="20"/>
          <w:lang w:val="en-US" w:eastAsia="ja-JP"/>
        </w:rPr>
      </w:pPr>
    </w:p>
    <w:p w14:paraId="2BE88455" w14:textId="12297059" w:rsidR="003B04B2" w:rsidRPr="00C34316" w:rsidRDefault="003B04B2" w:rsidP="00B85A92">
      <w:pPr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5AC7B409" w14:textId="3A52B5D4" w:rsidR="003B04B2" w:rsidRPr="00C34316" w:rsidRDefault="003B04B2" w:rsidP="00B85A92">
      <w:pPr>
        <w:tabs>
          <w:tab w:val="left" w:pos="3348"/>
        </w:tabs>
        <w:jc w:val="both"/>
        <w:rPr>
          <w:rFonts w:ascii="Mazda Type" w:hAnsi="Mazda Type"/>
          <w:sz w:val="20"/>
          <w:szCs w:val="20"/>
          <w:lang w:val="en-US" w:eastAsia="ja-JP"/>
        </w:rPr>
      </w:pPr>
      <w:r w:rsidRPr="00C34316">
        <w:rPr>
          <w:rFonts w:ascii="Mazda Type" w:hAnsi="Mazda Type"/>
          <w:sz w:val="20"/>
          <w:szCs w:val="20"/>
          <w:lang w:val="en-US" w:eastAsia="ja-JP"/>
        </w:rPr>
        <w:tab/>
      </w:r>
    </w:p>
    <w:sectPr w:rsidR="003B04B2" w:rsidRPr="00C34316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5221" w14:textId="77777777" w:rsidR="001D75E2" w:rsidRDefault="001D75E2" w:rsidP="00972E15">
      <w:r>
        <w:separator/>
      </w:r>
    </w:p>
  </w:endnote>
  <w:endnote w:type="continuationSeparator" w:id="0">
    <w:p w14:paraId="0D35DCD3" w14:textId="77777777" w:rsidR="001D75E2" w:rsidRDefault="001D75E2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BBCE" w14:textId="77777777" w:rsidR="009811AB" w:rsidRDefault="009811AB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0827482" wp14:editId="77BC5925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452777"/>
              <wp:effectExtent l="0" t="0" r="37465" b="444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52777"/>
                        <a:chOff x="0" y="0"/>
                        <a:chExt cx="6840000" cy="452857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6"/>
                          <a:ext cx="6839999" cy="379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6A8F" w14:textId="77777777"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14:paraId="70E29962" w14:textId="77777777" w:rsidR="009811AB" w:rsidRPr="008332EB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8332E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 w:rsidRPr="008332E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8332E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14:paraId="40232F99" w14:textId="77777777" w:rsidR="00EB77DB" w:rsidRPr="008332EB" w:rsidRDefault="001D75E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9811AB" w:rsidRPr="008332EB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</w:t>
                              </w:r>
                              <w:r w:rsidR="00862BE0" w:rsidRPr="008332EB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zd</w:t>
                              </w:r>
                              <w:r w:rsidR="009811AB" w:rsidRPr="008332EB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aeur.com</w:t>
                              </w:r>
                            </w:hyperlink>
                            <w:r w:rsidR="009811AB" w:rsidRPr="008332E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154391" w:rsidRPr="008332E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9811AB" w:rsidRPr="008332EB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827482" id="グループ化 18" o:spid="_x0000_s1027" style="position:absolute;margin-left:-39.9pt;margin-top:-10.35pt;width:538.55pt;height:35.65pt;z-index:251668480" coordsize="68400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3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3766A8F" w14:textId="77777777"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14:paraId="70E29962" w14:textId="77777777" w:rsidR="009811AB" w:rsidRPr="008332EB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8332E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 w:rsidRPr="008332E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8332E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14:paraId="40232F99" w14:textId="77777777" w:rsidR="00EB77DB" w:rsidRPr="008332EB" w:rsidRDefault="001D75E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9811AB" w:rsidRPr="008332EB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</w:t>
                        </w:r>
                        <w:r w:rsidR="00862BE0" w:rsidRPr="008332EB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zd</w:t>
                        </w:r>
                        <w:r w:rsidR="009811AB" w:rsidRPr="008332EB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aeur.com</w:t>
                        </w:r>
                      </w:hyperlink>
                      <w:r w:rsidR="009811AB" w:rsidRPr="008332E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154391" w:rsidRPr="008332E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9811AB" w:rsidRPr="008332EB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FCF6" w14:textId="77777777" w:rsidR="001D75E2" w:rsidRDefault="001D75E2" w:rsidP="00972E15">
      <w:r>
        <w:separator/>
      </w:r>
    </w:p>
  </w:footnote>
  <w:footnote w:type="continuationSeparator" w:id="0">
    <w:p w14:paraId="355CAF23" w14:textId="77777777" w:rsidR="001D75E2" w:rsidRDefault="001D75E2" w:rsidP="00972E15">
      <w:r>
        <w:continuationSeparator/>
      </w:r>
    </w:p>
  </w:footnote>
  <w:footnote w:id="1">
    <w:p w14:paraId="4FA1A327" w14:textId="122E7E05" w:rsidR="00C378CA" w:rsidRPr="003B04B2" w:rsidRDefault="00C378CA">
      <w:pPr>
        <w:pStyle w:val="FootnoteText"/>
        <w:rPr>
          <w:rFonts w:ascii="Mazda Type" w:hAnsi="Mazda Type"/>
          <w:lang w:val="en-US"/>
        </w:rPr>
      </w:pPr>
      <w:r w:rsidRPr="003B04B2">
        <w:rPr>
          <w:rStyle w:val="FootnoteReference"/>
          <w:rFonts w:ascii="Mazda Type" w:hAnsi="Mazda Type"/>
          <w:sz w:val="16"/>
          <w:szCs w:val="16"/>
        </w:rPr>
        <w:footnoteRef/>
      </w:r>
      <w:r w:rsidRPr="003B04B2">
        <w:rPr>
          <w:rFonts w:ascii="Mazda Type" w:hAnsi="Mazda Type"/>
          <w:sz w:val="16"/>
          <w:szCs w:val="16"/>
          <w:lang w:val="en-US"/>
        </w:rPr>
        <w:t xml:space="preserve"> </w:t>
      </w:r>
      <w:r w:rsidR="003B04B2" w:rsidRPr="003B04B2">
        <w:rPr>
          <w:rFonts w:ascii="Mazda Type" w:hAnsi="Mazda Type"/>
          <w:sz w:val="16"/>
          <w:szCs w:val="16"/>
          <w:lang w:val="en-US"/>
        </w:rPr>
        <w:t>Excluding mild hybrid models, but including models equipped with Toyota Hybrid System (THS), supplied from Toyota</w:t>
      </w:r>
    </w:p>
  </w:footnote>
  <w:footnote w:id="2">
    <w:p w14:paraId="7AAD44C5" w14:textId="06720DE0" w:rsidR="00633837" w:rsidRPr="003B04B2" w:rsidRDefault="00633837">
      <w:pPr>
        <w:pStyle w:val="FootnoteText"/>
        <w:rPr>
          <w:rFonts w:ascii="Mazda Type" w:hAnsi="Mazda Type"/>
          <w:lang w:val="en-US"/>
        </w:rPr>
      </w:pPr>
      <w:r w:rsidRPr="003B04B2">
        <w:rPr>
          <w:rStyle w:val="FootnoteReference"/>
          <w:rFonts w:ascii="Mazda Type" w:hAnsi="Mazda Type"/>
          <w:sz w:val="16"/>
          <w:szCs w:val="16"/>
        </w:rPr>
        <w:footnoteRef/>
      </w:r>
      <w:r w:rsidRPr="003B04B2">
        <w:rPr>
          <w:rFonts w:ascii="Mazda Type" w:hAnsi="Mazda Type"/>
          <w:sz w:val="16"/>
          <w:szCs w:val="16"/>
          <w:lang w:val="en-US"/>
        </w:rPr>
        <w:t xml:space="preserve"> Mazda Motor Corporation, Suzuki Motor Corporation, Subaru Corporation, Daihatsu Motor Co., Ltd. and Toyota Motor Corporation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B324" w14:textId="1482321D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EABE8" wp14:editId="35559F4D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B4C9F2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EABE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0FB4C9F2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0CD1368" wp14:editId="466E4CBB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37E6"/>
    <w:rsid w:val="00037027"/>
    <w:rsid w:val="00084D6E"/>
    <w:rsid w:val="000C5CE0"/>
    <w:rsid w:val="0013372E"/>
    <w:rsid w:val="00143908"/>
    <w:rsid w:val="00154391"/>
    <w:rsid w:val="001A44BF"/>
    <w:rsid w:val="001B516D"/>
    <w:rsid w:val="001D5A45"/>
    <w:rsid w:val="001D75E2"/>
    <w:rsid w:val="001E79CC"/>
    <w:rsid w:val="001F0243"/>
    <w:rsid w:val="001F4702"/>
    <w:rsid w:val="00222C74"/>
    <w:rsid w:val="00225AFC"/>
    <w:rsid w:val="002656CF"/>
    <w:rsid w:val="0028494F"/>
    <w:rsid w:val="002A2228"/>
    <w:rsid w:val="003530B3"/>
    <w:rsid w:val="00372601"/>
    <w:rsid w:val="003A683F"/>
    <w:rsid w:val="003B04B2"/>
    <w:rsid w:val="003B1BD9"/>
    <w:rsid w:val="003C2F53"/>
    <w:rsid w:val="003E644C"/>
    <w:rsid w:val="004064CF"/>
    <w:rsid w:val="00465BCB"/>
    <w:rsid w:val="004860E6"/>
    <w:rsid w:val="004D1FF3"/>
    <w:rsid w:val="004E1D85"/>
    <w:rsid w:val="00512882"/>
    <w:rsid w:val="00535FC5"/>
    <w:rsid w:val="005444E2"/>
    <w:rsid w:val="005555CD"/>
    <w:rsid w:val="005643C0"/>
    <w:rsid w:val="005861A2"/>
    <w:rsid w:val="00586D4C"/>
    <w:rsid w:val="005B2DD9"/>
    <w:rsid w:val="005C0B73"/>
    <w:rsid w:val="005C4ABB"/>
    <w:rsid w:val="00626579"/>
    <w:rsid w:val="0063125B"/>
    <w:rsid w:val="00633837"/>
    <w:rsid w:val="0065460D"/>
    <w:rsid w:val="00665218"/>
    <w:rsid w:val="00670D60"/>
    <w:rsid w:val="006F5DF0"/>
    <w:rsid w:val="00725614"/>
    <w:rsid w:val="00770529"/>
    <w:rsid w:val="007D1704"/>
    <w:rsid w:val="007E2F07"/>
    <w:rsid w:val="00800FD5"/>
    <w:rsid w:val="00807721"/>
    <w:rsid w:val="008332EB"/>
    <w:rsid w:val="008453F5"/>
    <w:rsid w:val="00862BE0"/>
    <w:rsid w:val="00872E07"/>
    <w:rsid w:val="008914EE"/>
    <w:rsid w:val="008A3DCB"/>
    <w:rsid w:val="008D2D30"/>
    <w:rsid w:val="008E2D6C"/>
    <w:rsid w:val="00903940"/>
    <w:rsid w:val="0091421C"/>
    <w:rsid w:val="00962028"/>
    <w:rsid w:val="009643DA"/>
    <w:rsid w:val="00972E15"/>
    <w:rsid w:val="00974F83"/>
    <w:rsid w:val="009811AB"/>
    <w:rsid w:val="009938DB"/>
    <w:rsid w:val="009C5BA2"/>
    <w:rsid w:val="00A3539C"/>
    <w:rsid w:val="00A45BF7"/>
    <w:rsid w:val="00A71A05"/>
    <w:rsid w:val="00A8451C"/>
    <w:rsid w:val="00AD1BBE"/>
    <w:rsid w:val="00AD6159"/>
    <w:rsid w:val="00AF29EE"/>
    <w:rsid w:val="00AF3209"/>
    <w:rsid w:val="00AF5C3F"/>
    <w:rsid w:val="00AF744A"/>
    <w:rsid w:val="00B22FED"/>
    <w:rsid w:val="00B400DC"/>
    <w:rsid w:val="00B47A9B"/>
    <w:rsid w:val="00B85A92"/>
    <w:rsid w:val="00B87402"/>
    <w:rsid w:val="00BC78D6"/>
    <w:rsid w:val="00BD5FFC"/>
    <w:rsid w:val="00C31544"/>
    <w:rsid w:val="00C34316"/>
    <w:rsid w:val="00C378AD"/>
    <w:rsid w:val="00C378CA"/>
    <w:rsid w:val="00C97D52"/>
    <w:rsid w:val="00CB3A0A"/>
    <w:rsid w:val="00CC5EF8"/>
    <w:rsid w:val="00CD199A"/>
    <w:rsid w:val="00CF1445"/>
    <w:rsid w:val="00D03719"/>
    <w:rsid w:val="00D14161"/>
    <w:rsid w:val="00D468B9"/>
    <w:rsid w:val="00DB5F22"/>
    <w:rsid w:val="00DB6422"/>
    <w:rsid w:val="00DC2333"/>
    <w:rsid w:val="00E26368"/>
    <w:rsid w:val="00E269D4"/>
    <w:rsid w:val="00E37CC7"/>
    <w:rsid w:val="00E418E2"/>
    <w:rsid w:val="00E73B67"/>
    <w:rsid w:val="00EB23C3"/>
    <w:rsid w:val="00EB77DB"/>
    <w:rsid w:val="00EE1276"/>
    <w:rsid w:val="00EE4F6F"/>
    <w:rsid w:val="00F171FC"/>
    <w:rsid w:val="00F31CF7"/>
    <w:rsid w:val="00F719B7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F932"/>
  <w14:defaultImageDpi w14:val="32767"/>
  <w15:docId w15:val="{F3832436-47A7-4F75-8D61-F3BB4EB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860E6"/>
    <w:rPr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0E6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0E6"/>
    <w:rPr>
      <w:rFonts w:eastAsiaTheme="minorEastAsia"/>
      <w:b/>
      <w:bCs/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837"/>
    <w:rPr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33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ad.mme.mazdaeur.com\mazda\mme\pre\05%20PR%20communication%20information\01%20Press%20Releases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ad.mme.mazdaeur.com\mazda\mme\pre\05%20PR%20communication%20information\01%20Press%20Releases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80FC-C9EB-4951-BF1B-155E5411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Steinbuß</dc:creator>
  <cp:lastModifiedBy>Clarke, Monique</cp:lastModifiedBy>
  <cp:revision>2</cp:revision>
  <cp:lastPrinted>2018-11-06T16:12:00Z</cp:lastPrinted>
  <dcterms:created xsi:type="dcterms:W3CDTF">2021-06-17T06:48:00Z</dcterms:created>
  <dcterms:modified xsi:type="dcterms:W3CDTF">2021-06-17T06:48:00Z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2021-06-16T16:45:42Z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b30b6215-e2b9-4025-90de-59b600b26a9b</vt:lpwstr>
  </property>
  <property fmtid="{D5CDD505-2E9C-101B-9397-08002B2CF9AE}" pid="8" name="MSIP_Label_8f759577-5ea0-4866-9528-c5abbb8a6af6_ContentBits">
    <vt:lpwstr>0</vt:lpwstr>
  </property>
</Properties>
</file>