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  <w:bookmarkStart w:id="0" w:name="_GoBack"/>
      <w:bookmarkEnd w:id="0"/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744835">
        <w:rPr>
          <w:sz w:val="20"/>
          <w:szCs w:val="24"/>
          <w:lang w:val="en-GB"/>
        </w:rPr>
        <w:t>29</w:t>
      </w:r>
      <w:r w:rsidR="00AE3C33" w:rsidRPr="00AE3C33">
        <w:rPr>
          <w:sz w:val="20"/>
          <w:szCs w:val="24"/>
          <w:vertAlign w:val="superscript"/>
          <w:lang w:val="en-GB"/>
        </w:rPr>
        <w:t>th</w:t>
      </w:r>
      <w:r w:rsidR="00AE3C33">
        <w:rPr>
          <w:sz w:val="20"/>
          <w:szCs w:val="24"/>
          <w:lang w:val="en-GB"/>
        </w:rPr>
        <w:t xml:space="preserve"> October 2018</w:t>
      </w:r>
    </w:p>
    <w:p w:rsidR="008517E7" w:rsidRPr="00634DD9" w:rsidRDefault="008517E7">
      <w:pPr>
        <w:rPr>
          <w:sz w:val="20"/>
          <w:lang w:val="en-GB"/>
        </w:rPr>
      </w:pPr>
    </w:p>
    <w:p w:rsidR="006A4390" w:rsidRPr="00D22E0F" w:rsidRDefault="00AE3C33" w:rsidP="006A439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Mazda backs carbon-neutral biofuel research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5D61DA" w:rsidRDefault="00953FD4" w:rsidP="00901A59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Sustainable Zoom-Zoom 2030 highlights Mazda’s commitment to C0</w:t>
      </w:r>
      <w:r w:rsidRPr="00953FD4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vertAlign w:val="subscript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emissions reduction. </w:t>
      </w:r>
    </w:p>
    <w:p w:rsidR="005D61DA" w:rsidRDefault="00953FD4" w:rsidP="00901A59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Carbon neutral biofuel research sits alongside efficient internal combustion engine development. </w:t>
      </w:r>
    </w:p>
    <w:p w:rsidR="00F83F14" w:rsidRPr="005D61DA" w:rsidRDefault="00953FD4" w:rsidP="00901A59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SKYACTIV-X spark controlled compression ignition petrol engine on sale in 2019. </w:t>
      </w:r>
    </w:p>
    <w:p w:rsidR="00AE3C33" w:rsidRDefault="00AE3C33" w:rsidP="00AE3C33">
      <w:pPr>
        <w:rPr>
          <w:sz w:val="20"/>
          <w:szCs w:val="20"/>
          <w:lang w:val="en-GB"/>
        </w:rPr>
      </w:pPr>
    </w:p>
    <w:p w:rsidR="00AE3C33" w:rsidRDefault="00AE3C33" w:rsidP="00AE3C33">
      <w:pPr>
        <w:rPr>
          <w:sz w:val="20"/>
          <w:szCs w:val="20"/>
        </w:rPr>
      </w:pPr>
      <w:r w:rsidRPr="00AE3C33">
        <w:rPr>
          <w:sz w:val="20"/>
          <w:szCs w:val="20"/>
        </w:rPr>
        <w:t>Mazda is currently involved in joint research projects and studies as part of an ongoing industry-academia-government collaboration to promote the wide-spread adoption of biofuels from microalgae growth.</w:t>
      </w:r>
      <w:r>
        <w:rPr>
          <w:sz w:val="20"/>
          <w:szCs w:val="20"/>
        </w:rPr>
        <w:t xml:space="preserve"> </w:t>
      </w:r>
      <w:r w:rsidRPr="00AE3C33">
        <w:rPr>
          <w:sz w:val="20"/>
          <w:szCs w:val="20"/>
        </w:rPr>
        <w:t>As part of its 'Sustainable Zoom-Zoom 2030' long-term technology development programme, the company is committed to reducing its average 'Well-to-Wheel' CO</w:t>
      </w:r>
      <w:r w:rsidRPr="00AE3C33">
        <w:rPr>
          <w:sz w:val="20"/>
          <w:szCs w:val="20"/>
          <w:vertAlign w:val="subscript"/>
        </w:rPr>
        <w:t xml:space="preserve">2 </w:t>
      </w:r>
      <w:r w:rsidRPr="00AE3C33">
        <w:rPr>
          <w:sz w:val="20"/>
          <w:szCs w:val="20"/>
        </w:rPr>
        <w:t>emissions to 50% of 2010 levels by 2030, and to 90% by 2050.</w:t>
      </w:r>
    </w:p>
    <w:p w:rsidR="00AE3C33" w:rsidRPr="00AE3C33" w:rsidRDefault="00AE3C33" w:rsidP="00AE3C33">
      <w:pPr>
        <w:rPr>
          <w:sz w:val="20"/>
          <w:szCs w:val="20"/>
        </w:rPr>
      </w:pPr>
    </w:p>
    <w:p w:rsidR="00857DC6" w:rsidRDefault="00AE3C33" w:rsidP="00AE3C33">
      <w:pPr>
        <w:rPr>
          <w:sz w:val="20"/>
          <w:szCs w:val="20"/>
        </w:rPr>
      </w:pPr>
      <w:r w:rsidRPr="00AE3C33">
        <w:rPr>
          <w:sz w:val="20"/>
          <w:szCs w:val="20"/>
        </w:rPr>
        <w:t>Expecting that internal combustion engines combined with some form of electrificat</w:t>
      </w:r>
      <w:r>
        <w:rPr>
          <w:sz w:val="20"/>
          <w:szCs w:val="20"/>
        </w:rPr>
        <w:t xml:space="preserve">ion will still account for around </w:t>
      </w:r>
      <w:r w:rsidRPr="00AE3C33">
        <w:rPr>
          <w:sz w:val="20"/>
          <w:szCs w:val="20"/>
        </w:rPr>
        <w:t>95% of the vehicles it produces in 2030, and that liquid fuel will remain dominant in the automotive industry until at least 2040, Mazda considers a renewable liquid fuel essential to drastic CO</w:t>
      </w:r>
      <w:r w:rsidRPr="00AE3C33">
        <w:rPr>
          <w:sz w:val="20"/>
          <w:szCs w:val="20"/>
          <w:vertAlign w:val="subscript"/>
        </w:rPr>
        <w:t>2</w:t>
      </w:r>
      <w:r w:rsidRPr="00AE3C33">
        <w:rPr>
          <w:sz w:val="20"/>
          <w:szCs w:val="20"/>
        </w:rPr>
        <w:t xml:space="preserve"> reduction.</w:t>
      </w:r>
      <w:r w:rsidR="00857DC6">
        <w:rPr>
          <w:sz w:val="20"/>
          <w:szCs w:val="20"/>
        </w:rPr>
        <w:t xml:space="preserve"> </w:t>
      </w:r>
      <w:r w:rsidRPr="00AE3C33">
        <w:rPr>
          <w:sz w:val="20"/>
          <w:szCs w:val="20"/>
        </w:rPr>
        <w:t>Because, when burnt, algae biofuel only releases CO</w:t>
      </w:r>
      <w:r w:rsidRPr="00AE3C33">
        <w:rPr>
          <w:sz w:val="20"/>
          <w:szCs w:val="20"/>
          <w:vertAlign w:val="subscript"/>
        </w:rPr>
        <w:t>2</w:t>
      </w:r>
      <w:r w:rsidRPr="00AE3C33">
        <w:rPr>
          <w:sz w:val="20"/>
          <w:szCs w:val="20"/>
        </w:rPr>
        <w:t xml:space="preserve"> recently removed from the atmosphere via ph</w:t>
      </w:r>
      <w:r w:rsidR="00857DC6">
        <w:rPr>
          <w:sz w:val="20"/>
          <w:szCs w:val="20"/>
        </w:rPr>
        <w:t xml:space="preserve">otosynthesis as the algae grows. </w:t>
      </w:r>
    </w:p>
    <w:p w:rsidR="00857DC6" w:rsidRDefault="00857DC6" w:rsidP="00AE3C33">
      <w:pPr>
        <w:rPr>
          <w:sz w:val="20"/>
          <w:szCs w:val="20"/>
        </w:rPr>
      </w:pPr>
    </w:p>
    <w:p w:rsidR="00AE3C33" w:rsidRPr="00AE3C33" w:rsidRDefault="00AE3C33" w:rsidP="00AE3C33">
      <w:pPr>
        <w:rPr>
          <w:sz w:val="20"/>
          <w:szCs w:val="20"/>
        </w:rPr>
      </w:pPr>
      <w:r w:rsidRPr="00AE3C33">
        <w:rPr>
          <w:sz w:val="20"/>
          <w:szCs w:val="20"/>
        </w:rPr>
        <w:t>Mazda considers its development to be critical to achieving the carbon-neutrality of cars powered by the internal combustion engine.</w:t>
      </w:r>
      <w:r w:rsidR="00857DC6">
        <w:rPr>
          <w:sz w:val="20"/>
          <w:szCs w:val="20"/>
        </w:rPr>
        <w:t xml:space="preserve"> </w:t>
      </w:r>
      <w:r w:rsidRPr="00AE3C33">
        <w:rPr>
          <w:sz w:val="20"/>
          <w:szCs w:val="20"/>
        </w:rPr>
        <w:t>Microalgae biofuel has numerous positive attributes as a renewable liquid fuel. Algae fuels can be farmed on land unsuitable for agriculture, can be grown with minimal impact on freshwater resources, can be produced using saline and wastewater, have a high flash point, and are biodegradable and relatively harmless to the environment if spilled.</w:t>
      </w:r>
    </w:p>
    <w:p w:rsidR="00857DC6" w:rsidRDefault="00857DC6" w:rsidP="00AE3C33">
      <w:pPr>
        <w:rPr>
          <w:sz w:val="20"/>
          <w:szCs w:val="20"/>
        </w:rPr>
      </w:pPr>
    </w:p>
    <w:p w:rsidR="00AE3C33" w:rsidRPr="00AE3C33" w:rsidRDefault="00744835" w:rsidP="00AE3C33">
      <w:pPr>
        <w:rPr>
          <w:sz w:val="20"/>
          <w:szCs w:val="20"/>
        </w:rPr>
      </w:pPr>
      <w:r>
        <w:rPr>
          <w:sz w:val="20"/>
          <w:szCs w:val="20"/>
        </w:rPr>
        <w:t xml:space="preserve">The United States Department of Energy estimates </w:t>
      </w:r>
      <w:r w:rsidR="00AE3C33" w:rsidRPr="00AE3C33">
        <w:rPr>
          <w:sz w:val="20"/>
          <w:szCs w:val="20"/>
        </w:rPr>
        <w:t>that if algae fuel replaced all petroleum fuel in the USA, its growth would require an area equivalent to just 0.42% of the American land mass -less than one seventh of the area of corn harvest in the USA in the year 2000.</w:t>
      </w:r>
      <w:r w:rsidR="00857DC6">
        <w:rPr>
          <w:sz w:val="20"/>
          <w:szCs w:val="20"/>
        </w:rPr>
        <w:t xml:space="preserve"> </w:t>
      </w:r>
      <w:r w:rsidR="00AE3C33" w:rsidRPr="00AE3C33">
        <w:rPr>
          <w:sz w:val="20"/>
          <w:szCs w:val="20"/>
        </w:rPr>
        <w:t xml:space="preserve">Improving productivity and reducing costs are fundamental to the widespread future availability of algae biofuels. To that end, Mazda is lending research-accelerating technical support to </w:t>
      </w:r>
      <w:r w:rsidR="00857DC6">
        <w:rPr>
          <w:sz w:val="20"/>
          <w:szCs w:val="20"/>
        </w:rPr>
        <w:t xml:space="preserve">both </w:t>
      </w:r>
      <w:r w:rsidR="00AE3C33" w:rsidRPr="00AE3C33">
        <w:rPr>
          <w:sz w:val="20"/>
          <w:szCs w:val="20"/>
        </w:rPr>
        <w:t xml:space="preserve">research into genome editing by Hiroshima University and </w:t>
      </w:r>
      <w:r w:rsidR="00857DC6">
        <w:rPr>
          <w:sz w:val="20"/>
          <w:szCs w:val="20"/>
        </w:rPr>
        <w:t xml:space="preserve">the study of </w:t>
      </w:r>
      <w:r w:rsidR="00AE3C33" w:rsidRPr="00AE3C33">
        <w:rPr>
          <w:sz w:val="20"/>
          <w:szCs w:val="20"/>
        </w:rPr>
        <w:t>plant physiology by th</w:t>
      </w:r>
      <w:r w:rsidR="00857DC6">
        <w:rPr>
          <w:sz w:val="20"/>
          <w:szCs w:val="20"/>
        </w:rPr>
        <w:t xml:space="preserve">e Tokyo Institute of Technology, </w:t>
      </w:r>
      <w:r w:rsidR="00AE3C33" w:rsidRPr="00AE3C33">
        <w:rPr>
          <w:sz w:val="20"/>
          <w:szCs w:val="20"/>
        </w:rPr>
        <w:t>which is intended to lead to a breakthrough in these areas.</w:t>
      </w:r>
    </w:p>
    <w:p w:rsidR="0008390E" w:rsidRPr="00AE3C33" w:rsidRDefault="0008390E" w:rsidP="005D61DA">
      <w:pPr>
        <w:rPr>
          <w:sz w:val="20"/>
          <w:szCs w:val="20"/>
          <w:lang w:val="en-GB"/>
        </w:rPr>
      </w:pPr>
    </w:p>
    <w:p w:rsidR="005D61DA" w:rsidRPr="00AE3C33" w:rsidRDefault="005D61DA" w:rsidP="005D61DA">
      <w:pPr>
        <w:rPr>
          <w:sz w:val="20"/>
          <w:szCs w:val="20"/>
          <w:lang w:val="en-GB"/>
        </w:rPr>
      </w:pPr>
    </w:p>
    <w:p w:rsidR="005D61DA" w:rsidRPr="008517E7" w:rsidRDefault="005D61DA" w:rsidP="005D61DA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7DC6" w:rsidRDefault="00857DC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FF7D30" w:rsidRPr="002A1039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Default="00857DC6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4C6812">
        <w:rPr>
          <w:rFonts w:cs="Arial"/>
          <w:sz w:val="20"/>
          <w:szCs w:val="20"/>
        </w:rPr>
        <w:t>18102</w:t>
      </w:r>
      <w:r w:rsidR="00744835">
        <w:rPr>
          <w:rFonts w:cs="Arial"/>
          <w:sz w:val="20"/>
          <w:szCs w:val="20"/>
        </w:rPr>
        <w:t>9</w:t>
      </w:r>
      <w:r w:rsidR="004C6812">
        <w:rPr>
          <w:rFonts w:cs="Arial"/>
          <w:sz w:val="20"/>
          <w:szCs w:val="20"/>
        </w:rPr>
        <w:t>BIOFINAL</w:t>
      </w:r>
    </w:p>
    <w:sectPr w:rsidR="00CA141A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DF" w:rsidRDefault="00C360DF" w:rsidP="008517E7">
      <w:pPr>
        <w:spacing w:line="240" w:lineRule="auto"/>
      </w:pPr>
      <w:r>
        <w:separator/>
      </w:r>
    </w:p>
  </w:endnote>
  <w:endnote w:type="continuationSeparator" w:id="0">
    <w:p w:rsidR="00C360DF" w:rsidRDefault="00C360DF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>
      <w:rPr>
        <w:rFonts w:cs="Arial"/>
        <w:b/>
        <w:bCs/>
        <w:szCs w:val="16"/>
        <w:lang w:val="es-ES"/>
      </w:rPr>
      <w:t xml:space="preserve">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DF" w:rsidRDefault="00C360DF" w:rsidP="008517E7">
      <w:pPr>
        <w:spacing w:line="240" w:lineRule="auto"/>
      </w:pPr>
      <w:r>
        <w:separator/>
      </w:r>
    </w:p>
  </w:footnote>
  <w:footnote w:type="continuationSeparator" w:id="0">
    <w:p w:rsidR="00C360DF" w:rsidRDefault="00C360DF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395FEB"/>
    <w:rsid w:val="003F187B"/>
    <w:rsid w:val="004C6812"/>
    <w:rsid w:val="005D61DA"/>
    <w:rsid w:val="006006C1"/>
    <w:rsid w:val="00634DD9"/>
    <w:rsid w:val="006A4390"/>
    <w:rsid w:val="00744835"/>
    <w:rsid w:val="007A2012"/>
    <w:rsid w:val="0081737D"/>
    <w:rsid w:val="008517E7"/>
    <w:rsid w:val="008564E8"/>
    <w:rsid w:val="00857DC6"/>
    <w:rsid w:val="00901A59"/>
    <w:rsid w:val="00947B11"/>
    <w:rsid w:val="00952A0D"/>
    <w:rsid w:val="00953FD4"/>
    <w:rsid w:val="009A469E"/>
    <w:rsid w:val="00AE3C33"/>
    <w:rsid w:val="00B52EDE"/>
    <w:rsid w:val="00C360DF"/>
    <w:rsid w:val="00C46E21"/>
    <w:rsid w:val="00CA141A"/>
    <w:rsid w:val="00CF5E74"/>
    <w:rsid w:val="00D60A10"/>
    <w:rsid w:val="00E1730E"/>
    <w:rsid w:val="00EC2011"/>
    <w:rsid w:val="00EC4FE3"/>
    <w:rsid w:val="00F0175B"/>
    <w:rsid w:val="00F83F14"/>
    <w:rsid w:val="00F90D2E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1E87-9226-4A0C-B980-0E7BD704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cp:lastPrinted>2016-02-11T12:13:00Z</cp:lastPrinted>
  <dcterms:created xsi:type="dcterms:W3CDTF">2018-10-26T15:34:00Z</dcterms:created>
  <dcterms:modified xsi:type="dcterms:W3CDTF">2018-10-26T15:34:00Z</dcterms:modified>
</cp:coreProperties>
</file>