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B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927C1" w:rsidRDefault="00F927C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894E4F" w:rsidRDefault="00894E4F" w:rsidP="00F927C1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F927C1" w:rsidRPr="00F927C1" w:rsidRDefault="00F927C1" w:rsidP="00F927C1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bookmarkEnd w:id="0"/>
      <w:r w:rsidRPr="00F927C1">
        <w:rPr>
          <w:rFonts w:ascii="Interstate Mazda Regular" w:hAnsi="Interstate Mazda Regular"/>
          <w:b/>
          <w:sz w:val="32"/>
          <w:szCs w:val="32"/>
          <w:lang w:val="it-IT"/>
        </w:rPr>
        <w:t xml:space="preserve">Mazda Motor Italia rinnova per la terza volta la Partnership con Santander Consumer </w:t>
      </w:r>
      <w:proofErr w:type="spellStart"/>
      <w:r w:rsidRPr="00F927C1">
        <w:rPr>
          <w:rFonts w:ascii="Interstate Mazda Regular" w:hAnsi="Interstate Mazda Regular"/>
          <w:b/>
          <w:sz w:val="32"/>
          <w:szCs w:val="32"/>
          <w:lang w:val="it-IT"/>
        </w:rPr>
        <w:t>Bank</w:t>
      </w:r>
      <w:proofErr w:type="spellEnd"/>
      <w:r w:rsidRPr="00F927C1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</w:p>
    <w:p w:rsidR="00F927C1" w:rsidRDefault="00F927C1" w:rsidP="00F927C1">
      <w:pPr>
        <w:tabs>
          <w:tab w:val="left" w:pos="1980"/>
        </w:tabs>
        <w:spacing w:line="360" w:lineRule="auto"/>
        <w:jc w:val="both"/>
        <w:rPr>
          <w:rFonts w:ascii="Arial" w:hAnsi="Arial" w:cs="Arial"/>
          <w:u w:val="single"/>
          <w:lang w:val="it-IT"/>
        </w:rPr>
      </w:pPr>
    </w:p>
    <w:p w:rsidR="00F927C1" w:rsidRPr="00F927C1" w:rsidRDefault="00F927C1" w:rsidP="00F927C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18 </w:t>
      </w:r>
      <w:r w:rsidRPr="0004765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Settembre 2017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: </w:t>
      </w:r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Mazda Motor Italia annuncia il terzo rinnovo dell’accordo con Santander Consumer 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Bank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 per il credito al consumo e il Dealer 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Financing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F927C1" w:rsidRDefault="00F927C1" w:rsidP="00F927C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Una collaborazione nata nel 2009, sotto il brand Mazda Financial Services, ed 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evolutasi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 nell’arco di otto anni durante i quali la soddisfazione reciproca per i successi conseguiti in partnership non ha smesso di crescere nonostante la complessa situazione del mercato italiano ed una congiuntura economica globale non delle migliori .</w:t>
      </w:r>
    </w:p>
    <w:p w:rsidR="00F927C1" w:rsidRPr="00F927C1" w:rsidRDefault="00F927C1" w:rsidP="00F927C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927C1" w:rsidRDefault="00F927C1" w:rsidP="00F927C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Il matrimonio tra </w:t>
      </w:r>
      <w:r w:rsidRPr="00F927C1">
        <w:rPr>
          <w:rFonts w:ascii="Interstate Mazda Light" w:hAnsi="Interstate Mazda Light"/>
          <w:b/>
          <w:sz w:val="20"/>
          <w:szCs w:val="20"/>
          <w:lang w:val="it-IT"/>
        </w:rPr>
        <w:t>Mazda</w:t>
      </w:r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r w:rsidRPr="00F927C1">
        <w:rPr>
          <w:rFonts w:ascii="Interstate Mazda Light" w:hAnsi="Interstate Mazda Light"/>
          <w:b/>
          <w:sz w:val="20"/>
          <w:szCs w:val="20"/>
          <w:lang w:val="it-IT"/>
        </w:rPr>
        <w:t xml:space="preserve">Santander Consumer </w:t>
      </w:r>
      <w:proofErr w:type="spellStart"/>
      <w:r w:rsidRPr="00F927C1">
        <w:rPr>
          <w:rFonts w:ascii="Interstate Mazda Light" w:hAnsi="Interstate Mazda Light"/>
          <w:b/>
          <w:sz w:val="20"/>
          <w:szCs w:val="20"/>
          <w:lang w:val="it-IT"/>
        </w:rPr>
        <w:t>Bank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 nel mondo 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automotive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 è la storia di un successo, e come tale per la Banca di credito al consumo ha rappresentato il viatico per proiettarsi come player protagonista anche in questa attività di 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financing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 mentre per Mazda ha confermato l’attitudine della Casa di Hiroshima ad esser precorritrice e “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challenging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>” per vocazione.</w:t>
      </w:r>
    </w:p>
    <w:p w:rsidR="00F927C1" w:rsidRPr="00F927C1" w:rsidRDefault="00F927C1" w:rsidP="00F927C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F927C1" w:rsidRPr="00F927C1" w:rsidRDefault="00F927C1" w:rsidP="00F927C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L’accordo sottoscritto suggella il sodalizio tra Mazda Italia e Santander Consumer 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Bank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 per i prossimi anni durante i quali le due aziende, grazie anche ad un team dedicato a Mazda messo a disposizione da Santander Consumer 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Bank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, e a innovativi prodotti di </w:t>
      </w:r>
      <w:proofErr w:type="spellStart"/>
      <w:r w:rsidRPr="00F927C1">
        <w:rPr>
          <w:rFonts w:ascii="Interstate Mazda Light" w:hAnsi="Interstate Mazda Light"/>
          <w:sz w:val="20"/>
          <w:szCs w:val="20"/>
          <w:lang w:val="it-IT"/>
        </w:rPr>
        <w:t>Loyalty</w:t>
      </w:r>
      <w:proofErr w:type="spellEnd"/>
      <w:r w:rsidRPr="00F927C1">
        <w:rPr>
          <w:rFonts w:ascii="Interstate Mazda Light" w:hAnsi="Interstate Mazda Light"/>
          <w:sz w:val="20"/>
          <w:szCs w:val="20"/>
          <w:lang w:val="it-IT"/>
        </w:rPr>
        <w:t xml:space="preserve"> per il cliente Mazda, si ripromettono di superare i lusinghieri risultati conseguiti confermando così una partnership di successo.</w:t>
      </w:r>
    </w:p>
    <w:p w:rsidR="00F927C1" w:rsidRPr="00FF7FF0" w:rsidRDefault="00F927C1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F927C1" w:rsidRPr="00FF7FF0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E2" w:rsidRDefault="00A705E2" w:rsidP="00420EE9">
      <w:r>
        <w:separator/>
      </w:r>
    </w:p>
  </w:endnote>
  <w:endnote w:type="continuationSeparator" w:id="0">
    <w:p w:rsidR="00A705E2" w:rsidRDefault="00A705E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E2" w:rsidRDefault="00A705E2" w:rsidP="00420EE9">
      <w:r>
        <w:separator/>
      </w:r>
    </w:p>
  </w:footnote>
  <w:footnote w:type="continuationSeparator" w:id="0">
    <w:p w:rsidR="00A705E2" w:rsidRDefault="00A705E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894E4F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</w:pPr>
    <w:r w:rsidRPr="00894E4F"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  <w:t>COMUNICATO STAMPA</w:t>
    </w:r>
    <w:r w:rsidRPr="00894E4F">
      <w:rPr>
        <w:rFonts w:ascii="Interstate Mazda Bold" w:hAnsi="Interstate Mazda Bold"/>
        <w:color w:val="808080" w:themeColor="background1" w:themeShade="80"/>
        <w:sz w:val="34"/>
        <w:szCs w:val="34"/>
        <w:lang w:val="it-IT"/>
      </w:rPr>
      <w:tab/>
    </w:r>
  </w:p>
  <w:p w:rsidR="00850939" w:rsidRPr="00894E4F" w:rsidRDefault="00894E4F" w:rsidP="00CC7DB3">
    <w:pPr>
      <w:pStyle w:val="Header"/>
      <w:ind w:right="143"/>
      <w:rPr>
        <w:rFonts w:ascii="Interstate Mazda Regular" w:hAnsi="Interstate Mazda Regular"/>
        <w:sz w:val="27"/>
        <w:szCs w:val="27"/>
        <w:lang w:val="it-IT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B760307" wp14:editId="795F1D86">
          <wp:simplePos x="0" y="0"/>
          <wp:positionH relativeFrom="margin">
            <wp:posOffset>3024505</wp:posOffset>
          </wp:positionH>
          <wp:positionV relativeFrom="margin">
            <wp:posOffset>-662305</wp:posOffset>
          </wp:positionV>
          <wp:extent cx="706755" cy="649605"/>
          <wp:effectExtent l="0" t="0" r="0" b="0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val="it-IT" w:eastAsia="it-IT"/>
      </w:rPr>
      <w:drawing>
        <wp:anchor distT="0" distB="0" distL="114300" distR="114300" simplePos="0" relativeHeight="251659264" behindDoc="0" locked="0" layoutInCell="1" allowOverlap="1" wp14:anchorId="50FC92CB" wp14:editId="04984BFE">
          <wp:simplePos x="0" y="0"/>
          <wp:positionH relativeFrom="margin">
            <wp:posOffset>1096645</wp:posOffset>
          </wp:positionH>
          <wp:positionV relativeFrom="margin">
            <wp:posOffset>-555625</wp:posOffset>
          </wp:positionV>
          <wp:extent cx="1394460" cy="534670"/>
          <wp:effectExtent l="0" t="0" r="0" b="0"/>
          <wp:wrapSquare wrapText="bothSides"/>
          <wp:docPr id="1" name="Picture 1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>M</w:t>
    </w:r>
    <w:r w:rsidR="00CC7DB3" w:rsidRPr="00894E4F">
      <w:rPr>
        <w:rFonts w:ascii="Interstate Mazda Regular" w:hAnsi="Interstate Mazda Regular"/>
        <w:sz w:val="27"/>
        <w:szCs w:val="27"/>
        <w:lang w:val="it-IT"/>
      </w:rPr>
      <w:t>a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>zd</w:t>
    </w:r>
    <w:r w:rsidR="00CC7DB3" w:rsidRPr="00894E4F">
      <w:rPr>
        <w:rFonts w:ascii="Interstate Mazda Regular" w:hAnsi="Interstate Mazda Regular"/>
        <w:sz w:val="27"/>
        <w:szCs w:val="27"/>
        <w:lang w:val="it-IT"/>
      </w:rPr>
      <w:t>a</w:t>
    </w:r>
    <w:r w:rsidR="00850939" w:rsidRPr="00894E4F">
      <w:rPr>
        <w:rFonts w:ascii="Interstate Mazda Regular" w:hAnsi="Interstate Mazda Regular"/>
        <w:sz w:val="27"/>
        <w:szCs w:val="27"/>
        <w:lang w:val="it-IT"/>
      </w:rPr>
      <w:t xml:space="preserve"> Motor </w:t>
    </w:r>
    <w:r w:rsidR="005D6B10" w:rsidRPr="00894E4F">
      <w:rPr>
        <w:rFonts w:ascii="Interstate Mazda Regular" w:hAnsi="Interstate Mazda Regular"/>
        <w:sz w:val="27"/>
        <w:szCs w:val="27"/>
        <w:lang w:val="it-IT"/>
      </w:rPr>
      <w:t>Italia</w:t>
    </w:r>
    <w:r w:rsidRPr="00894E4F">
      <w:rPr>
        <w:color w:val="1F497D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31679"/>
    <w:rsid w:val="00040C9C"/>
    <w:rsid w:val="00056A5D"/>
    <w:rsid w:val="00073F36"/>
    <w:rsid w:val="000B3843"/>
    <w:rsid w:val="000C4CD6"/>
    <w:rsid w:val="000D4835"/>
    <w:rsid w:val="001108CE"/>
    <w:rsid w:val="001116FF"/>
    <w:rsid w:val="00131607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4F"/>
    <w:rsid w:val="00894E52"/>
    <w:rsid w:val="008E067F"/>
    <w:rsid w:val="008F569E"/>
    <w:rsid w:val="008F7A1E"/>
    <w:rsid w:val="0093431F"/>
    <w:rsid w:val="00956E78"/>
    <w:rsid w:val="00980BEC"/>
    <w:rsid w:val="00981767"/>
    <w:rsid w:val="009C4B57"/>
    <w:rsid w:val="00A03648"/>
    <w:rsid w:val="00A15C9A"/>
    <w:rsid w:val="00A2024B"/>
    <w:rsid w:val="00A705E2"/>
    <w:rsid w:val="00AC05C5"/>
    <w:rsid w:val="00AD5FD0"/>
    <w:rsid w:val="00B217E0"/>
    <w:rsid w:val="00B3384E"/>
    <w:rsid w:val="00B558F4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EA74E0"/>
    <w:rsid w:val="00F04B90"/>
    <w:rsid w:val="00F250F7"/>
    <w:rsid w:val="00F441D7"/>
    <w:rsid w:val="00F80F32"/>
    <w:rsid w:val="00F927C1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2E3E.68613F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3B2D6-7FB8-48CA-B82F-7673C810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3</cp:revision>
  <cp:lastPrinted>2016-01-15T10:18:00Z</cp:lastPrinted>
  <dcterms:created xsi:type="dcterms:W3CDTF">2017-09-15T14:45:00Z</dcterms:created>
  <dcterms:modified xsi:type="dcterms:W3CDTF">2017-09-15T14:47:00Z</dcterms:modified>
</cp:coreProperties>
</file>